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CF3"/>
  <w:body>
    <w:p w14:paraId="63E50B6C" w14:textId="77777777" w:rsidR="000E51F3" w:rsidRPr="00B35892" w:rsidRDefault="00553C49" w:rsidP="007E0976">
      <w:pPr>
        <w:jc w:val="center"/>
        <w:rPr>
          <w:b/>
        </w:rPr>
      </w:pPr>
      <w:r w:rsidRPr="00B35892">
        <w:rPr>
          <w:b/>
        </w:rPr>
        <w:t>VERİ SORUMLUSU VE VERİ İŞLEYENLERİN YÜKÜMLÜLÜKLERİ HAKKINDA BİLDİRİM</w:t>
      </w:r>
      <w:bookmarkStart w:id="0" w:name="_GoBack"/>
      <w:bookmarkEnd w:id="0"/>
    </w:p>
    <w:p w14:paraId="64F40CB8" w14:textId="797A3FAE" w:rsidR="00361AAB" w:rsidRPr="007E4644" w:rsidRDefault="007E0976" w:rsidP="00361AAB">
      <w:pPr>
        <w:ind w:firstLine="708"/>
        <w:jc w:val="both"/>
        <w:rPr>
          <w:rFonts w:cstheme="minorHAnsi"/>
        </w:rPr>
      </w:pPr>
      <w:r w:rsidRPr="007E4644">
        <w:rPr>
          <w:rFonts w:cstheme="minorHAnsi"/>
        </w:rPr>
        <w:t>6698 sayılı Kişisel Verilerin Korunması Kanunu’nun</w:t>
      </w:r>
      <w:r w:rsidR="00A460F5">
        <w:rPr>
          <w:rFonts w:cstheme="minorHAnsi"/>
        </w:rPr>
        <w:t xml:space="preserve"> (“KVKK”)</w:t>
      </w:r>
      <w:r w:rsidRPr="007E4644">
        <w:rPr>
          <w:rFonts w:cstheme="minorHAnsi"/>
        </w:rPr>
        <w:t xml:space="preserve"> tanımlar kısmında </w:t>
      </w:r>
      <w:r w:rsidR="0046314E" w:rsidRPr="007E4644">
        <w:rPr>
          <w:rFonts w:cstheme="minorHAnsi"/>
        </w:rPr>
        <w:t>veri sorumlusu ve veri işleyenin ayrı ayrı</w:t>
      </w:r>
      <w:r w:rsidRPr="007E4644">
        <w:rPr>
          <w:rFonts w:cstheme="minorHAnsi"/>
        </w:rPr>
        <w:t xml:space="preserve"> tanımlandığı görülmektedir. </w:t>
      </w:r>
      <w:r w:rsidR="001A7CD0" w:rsidRPr="007E4644">
        <w:rPr>
          <w:rFonts w:cstheme="minorHAnsi"/>
        </w:rPr>
        <w:t>İlgili maddede; veri sorumlusu, “K</w:t>
      </w:r>
      <w:r w:rsidR="0046314E" w:rsidRPr="007E4644">
        <w:rPr>
          <w:rFonts w:cstheme="minorHAnsi"/>
        </w:rPr>
        <w:t>işisel verilerin işleme amaçlarını ve vasıtalarını belirleyen, veri kayıt sisteminin kurulmasından ve yönetilmesinden sorumlu</w:t>
      </w:r>
      <w:r w:rsidR="003E6268" w:rsidRPr="007E4644">
        <w:rPr>
          <w:rFonts w:cstheme="minorHAnsi"/>
        </w:rPr>
        <w:t xml:space="preserve"> olan gerçek veya tüzel kişi</w:t>
      </w:r>
      <w:r w:rsidR="001A7CD0" w:rsidRPr="007E4644">
        <w:rPr>
          <w:rFonts w:cstheme="minorHAnsi"/>
        </w:rPr>
        <w:t>”</w:t>
      </w:r>
      <w:r w:rsidR="0046314E" w:rsidRPr="007E4644">
        <w:rPr>
          <w:rFonts w:cstheme="minorHAnsi"/>
        </w:rPr>
        <w:t xml:space="preserve"> </w:t>
      </w:r>
      <w:r w:rsidR="003E6268" w:rsidRPr="007E4644">
        <w:rPr>
          <w:rFonts w:cstheme="minorHAnsi"/>
        </w:rPr>
        <w:t xml:space="preserve">olarak </w:t>
      </w:r>
      <w:r w:rsidR="004654A8" w:rsidRPr="007E4644">
        <w:rPr>
          <w:rFonts w:cstheme="minorHAnsi"/>
        </w:rPr>
        <w:t>ifade edili</w:t>
      </w:r>
      <w:r w:rsidR="0046314E" w:rsidRPr="007E4644">
        <w:rPr>
          <w:rFonts w:cstheme="minorHAnsi"/>
        </w:rPr>
        <w:t xml:space="preserve">rken, </w:t>
      </w:r>
      <w:r w:rsidRPr="007E4644">
        <w:rPr>
          <w:rFonts w:cstheme="minorHAnsi"/>
        </w:rPr>
        <w:t xml:space="preserve">“Veri sorumlusunun verdiği yetkiye dayanarak onun adına kişisel verileri işleyen gerçek veya tüzel kişi” </w:t>
      </w:r>
      <w:r w:rsidR="0046314E" w:rsidRPr="007E4644">
        <w:rPr>
          <w:rFonts w:cstheme="minorHAnsi"/>
        </w:rPr>
        <w:t xml:space="preserve">ise </w:t>
      </w:r>
      <w:r w:rsidR="003E6268" w:rsidRPr="007E4644">
        <w:rPr>
          <w:rFonts w:cstheme="minorHAnsi"/>
        </w:rPr>
        <w:t>veri işleyen olarak tanımlanmıştır</w:t>
      </w:r>
      <w:r w:rsidRPr="007E4644">
        <w:rPr>
          <w:rFonts w:cstheme="minorHAnsi"/>
        </w:rPr>
        <w:t>. Görülmektedir ki; veri işleyen, veri sorumlusunun kendisine vermiş olduğu yetki ve sınırlar içerisinde</w:t>
      </w:r>
      <w:r w:rsidR="001A7CD0" w:rsidRPr="007E4644">
        <w:rPr>
          <w:rFonts w:cstheme="minorHAnsi"/>
        </w:rPr>
        <w:t>, veri sorumlusuyla</w:t>
      </w:r>
      <w:r w:rsidRPr="007E4644">
        <w:rPr>
          <w:rFonts w:cstheme="minorHAnsi"/>
        </w:rPr>
        <w:t xml:space="preserve"> </w:t>
      </w:r>
      <w:r w:rsidR="00E11CC2" w:rsidRPr="007E4644">
        <w:rPr>
          <w:rFonts w:cstheme="minorHAnsi"/>
        </w:rPr>
        <w:t xml:space="preserve">yazılı veya sözlü </w:t>
      </w:r>
      <w:r w:rsidR="001A7CD0" w:rsidRPr="007E4644">
        <w:rPr>
          <w:rFonts w:cstheme="minorHAnsi"/>
        </w:rPr>
        <w:t xml:space="preserve">kişisel veri işleme sözleşmesi yapmak suretiyle, </w:t>
      </w:r>
      <w:r w:rsidRPr="007E4644">
        <w:rPr>
          <w:rFonts w:cstheme="minorHAnsi"/>
        </w:rPr>
        <w:t>kişisel veri</w:t>
      </w:r>
      <w:r w:rsidR="0046314E" w:rsidRPr="007E4644">
        <w:rPr>
          <w:rFonts w:cstheme="minorHAnsi"/>
        </w:rPr>
        <w:t>leri</w:t>
      </w:r>
      <w:r w:rsidRPr="007E4644">
        <w:rPr>
          <w:rFonts w:cstheme="minorHAnsi"/>
        </w:rPr>
        <w:t xml:space="preserve"> </w:t>
      </w:r>
      <w:r w:rsidR="001A7CD0" w:rsidRPr="007E4644">
        <w:rPr>
          <w:rFonts w:cstheme="minorHAnsi"/>
        </w:rPr>
        <w:t xml:space="preserve">yine </w:t>
      </w:r>
      <w:r w:rsidRPr="007E4644">
        <w:rPr>
          <w:rFonts w:cstheme="minorHAnsi"/>
        </w:rPr>
        <w:t xml:space="preserve">onun adına işlemektedir. </w:t>
      </w:r>
      <w:r w:rsidR="001A7CD0" w:rsidRPr="007E4644">
        <w:rPr>
          <w:rFonts w:cstheme="minorHAnsi"/>
        </w:rPr>
        <w:t>V</w:t>
      </w:r>
      <w:r w:rsidR="00C8481F" w:rsidRPr="007E4644">
        <w:rPr>
          <w:rFonts w:cstheme="minorHAnsi"/>
        </w:rPr>
        <w:t>eri işleyen, veri sorumlusunun</w:t>
      </w:r>
      <w:r w:rsidR="001A7CD0" w:rsidRPr="007E4644">
        <w:rPr>
          <w:rFonts w:cstheme="minorHAnsi"/>
        </w:rPr>
        <w:t xml:space="preserve"> organizasyonu dışındaki </w:t>
      </w:r>
      <w:r w:rsidR="00C8481F" w:rsidRPr="007E4644">
        <w:rPr>
          <w:rFonts w:cstheme="minorHAnsi"/>
        </w:rPr>
        <w:t>ayrı bir gerçek veya tüzel kişidir.</w:t>
      </w:r>
      <w:r w:rsidR="004654A8" w:rsidRPr="007E4644">
        <w:rPr>
          <w:rFonts w:cstheme="minorHAnsi"/>
        </w:rPr>
        <w:t xml:space="preserve"> </w:t>
      </w:r>
      <w:r w:rsidRPr="007E4644">
        <w:rPr>
          <w:rFonts w:cstheme="minorHAnsi"/>
        </w:rPr>
        <w:t>Veri işleyenin faaliyetleri</w:t>
      </w:r>
      <w:r w:rsidR="004654A8" w:rsidRPr="007E4644">
        <w:rPr>
          <w:rFonts w:cstheme="minorHAnsi"/>
        </w:rPr>
        <w:t xml:space="preserve"> ise veri sorumlusundan farklı olarak</w:t>
      </w:r>
      <w:r w:rsidRPr="007E4644">
        <w:rPr>
          <w:rFonts w:cstheme="minorHAnsi"/>
        </w:rPr>
        <w:t>, veri işlemenin daha çok teknik kısmıyla ilgilidir.</w:t>
      </w:r>
      <w:r w:rsidR="007D7333" w:rsidRPr="007E4644">
        <w:rPr>
          <w:rFonts w:cstheme="minorHAnsi"/>
        </w:rPr>
        <w:t xml:space="preserve"> </w:t>
      </w:r>
      <w:r w:rsidR="00361AAB" w:rsidRPr="007E4644">
        <w:rPr>
          <w:rFonts w:cstheme="minorHAnsi"/>
        </w:rPr>
        <w:t>Birlikte yürütmüş olduğumuz faaliy</w:t>
      </w:r>
      <w:r w:rsidR="007E4644">
        <w:rPr>
          <w:rFonts w:cstheme="minorHAnsi"/>
        </w:rPr>
        <w:t>etler açısından değerlendirme yapıldığında</w:t>
      </w:r>
      <w:r w:rsidR="00361AAB" w:rsidRPr="007E4644">
        <w:rPr>
          <w:rFonts w:cstheme="minorHAnsi"/>
        </w:rPr>
        <w:t>, şirketinizin veri işleyen, bizim ise veri sorumlusu olduğumuz görülecektir.</w:t>
      </w:r>
    </w:p>
    <w:p w14:paraId="0198CA8F" w14:textId="77777777" w:rsidR="00553C49" w:rsidRPr="007E4644" w:rsidRDefault="00F232A3" w:rsidP="0012730D">
      <w:pPr>
        <w:pStyle w:val="NormalWeb"/>
        <w:spacing w:before="0" w:beforeAutospacing="0" w:after="225" w:afterAutospacing="0" w:line="330" w:lineRule="atLeast"/>
        <w:ind w:firstLine="708"/>
        <w:jc w:val="both"/>
        <w:textAlignment w:val="baseline"/>
        <w:rPr>
          <w:rFonts w:asciiTheme="minorHAnsi" w:hAnsiTheme="minorHAnsi" w:cstheme="minorHAnsi"/>
          <w:sz w:val="22"/>
          <w:szCs w:val="22"/>
        </w:rPr>
      </w:pPr>
      <w:r w:rsidRPr="007E4644">
        <w:rPr>
          <w:rFonts w:asciiTheme="minorHAnsi" w:hAnsiTheme="minorHAnsi" w:cstheme="minorHAnsi"/>
          <w:sz w:val="22"/>
          <w:szCs w:val="22"/>
        </w:rPr>
        <w:t>Kanunun veri güvenliğine ilişkin 12. maddesine göre veri sorumlusu; “Kişisel verilerin hukuka aykırı olarak işlenmesini önlemek”, “</w:t>
      </w:r>
      <w:r w:rsidR="0012730D">
        <w:rPr>
          <w:rFonts w:asciiTheme="minorHAnsi" w:hAnsiTheme="minorHAnsi" w:cstheme="minorHAnsi"/>
          <w:sz w:val="22"/>
          <w:szCs w:val="22"/>
        </w:rPr>
        <w:t>K</w:t>
      </w:r>
      <w:r w:rsidRPr="007E4644">
        <w:rPr>
          <w:rFonts w:asciiTheme="minorHAnsi" w:hAnsiTheme="minorHAnsi" w:cstheme="minorHAnsi"/>
          <w:sz w:val="22"/>
          <w:szCs w:val="22"/>
        </w:rPr>
        <w:t>işisel verilere hukuka aykırı olarak erişilmesini önlemek”, “</w:t>
      </w:r>
      <w:r w:rsidR="0012730D">
        <w:rPr>
          <w:rFonts w:asciiTheme="minorHAnsi" w:hAnsiTheme="minorHAnsi" w:cstheme="minorHAnsi"/>
          <w:sz w:val="22"/>
          <w:szCs w:val="22"/>
        </w:rPr>
        <w:t>K</w:t>
      </w:r>
      <w:r w:rsidRPr="007E4644">
        <w:rPr>
          <w:rFonts w:asciiTheme="minorHAnsi" w:hAnsiTheme="minorHAnsi" w:cstheme="minorHAnsi"/>
          <w:sz w:val="22"/>
          <w:szCs w:val="22"/>
        </w:rPr>
        <w:t>işisel verilerin muhafazasını sağlamak” ile yükümlü</w:t>
      </w:r>
      <w:r w:rsidR="0012730D">
        <w:rPr>
          <w:rFonts w:asciiTheme="minorHAnsi" w:hAnsiTheme="minorHAnsi" w:cstheme="minorHAnsi"/>
          <w:sz w:val="22"/>
          <w:szCs w:val="22"/>
        </w:rPr>
        <w:t>dür.</w:t>
      </w:r>
      <w:r w:rsidRPr="007E4644">
        <w:rPr>
          <w:rFonts w:asciiTheme="minorHAnsi" w:hAnsiTheme="minorHAnsi" w:cstheme="minorHAnsi"/>
          <w:sz w:val="22"/>
          <w:szCs w:val="22"/>
        </w:rPr>
        <w:t xml:space="preserve"> </w:t>
      </w:r>
      <w:r w:rsidR="00171423">
        <w:rPr>
          <w:rFonts w:asciiTheme="minorHAnsi" w:hAnsiTheme="minorHAnsi" w:cstheme="minorHAnsi"/>
          <w:sz w:val="22"/>
          <w:szCs w:val="22"/>
        </w:rPr>
        <w:t xml:space="preserve">Veri işleyenler açısından </w:t>
      </w:r>
      <w:r w:rsidR="00553C49" w:rsidRPr="007E4644">
        <w:rPr>
          <w:rFonts w:asciiTheme="minorHAnsi" w:hAnsiTheme="minorHAnsi" w:cstheme="minorHAnsi"/>
          <w:sz w:val="22"/>
          <w:szCs w:val="22"/>
        </w:rPr>
        <w:t xml:space="preserve">KVKK kapsamındaki </w:t>
      </w:r>
      <w:r w:rsidR="007E4644" w:rsidRPr="007E4644">
        <w:rPr>
          <w:rFonts w:asciiTheme="minorHAnsi" w:hAnsiTheme="minorHAnsi" w:cstheme="minorHAnsi"/>
          <w:sz w:val="22"/>
          <w:szCs w:val="22"/>
        </w:rPr>
        <w:t>yükümlülüklerim</w:t>
      </w:r>
      <w:r w:rsidR="00553C49" w:rsidRPr="007E4644">
        <w:rPr>
          <w:rFonts w:asciiTheme="minorHAnsi" w:hAnsiTheme="minorHAnsi" w:cstheme="minorHAnsi"/>
          <w:sz w:val="22"/>
          <w:szCs w:val="22"/>
        </w:rPr>
        <w:t>iz</w:t>
      </w:r>
      <w:r w:rsidR="00171423">
        <w:rPr>
          <w:rFonts w:asciiTheme="minorHAnsi" w:hAnsiTheme="minorHAnsi" w:cstheme="minorHAnsi"/>
          <w:sz w:val="22"/>
          <w:szCs w:val="22"/>
        </w:rPr>
        <w:t xml:space="preserve"> özetle</w:t>
      </w:r>
      <w:r w:rsidR="00553C49" w:rsidRPr="007E4644">
        <w:rPr>
          <w:rFonts w:asciiTheme="minorHAnsi" w:hAnsiTheme="minorHAnsi" w:cstheme="minorHAnsi"/>
          <w:sz w:val="22"/>
          <w:szCs w:val="22"/>
        </w:rPr>
        <w:t>:</w:t>
      </w:r>
    </w:p>
    <w:p w14:paraId="5D9F9003" w14:textId="77777777" w:rsidR="00361AAB" w:rsidRPr="007E4644" w:rsidRDefault="0012730D" w:rsidP="007E4644">
      <w:pPr>
        <w:pStyle w:val="ListeParagraf"/>
        <w:numPr>
          <w:ilvl w:val="0"/>
          <w:numId w:val="5"/>
        </w:numPr>
        <w:jc w:val="both"/>
        <w:rPr>
          <w:rFonts w:cstheme="minorHAnsi"/>
        </w:rPr>
      </w:pPr>
      <w:r>
        <w:rPr>
          <w:rFonts w:cstheme="minorHAnsi"/>
        </w:rPr>
        <w:t xml:space="preserve">Şirketimiz adına </w:t>
      </w:r>
      <w:r w:rsidR="00361AAB" w:rsidRPr="007E4644">
        <w:rPr>
          <w:rFonts w:cstheme="minorHAnsi"/>
        </w:rPr>
        <w:t>kişisel verileri işl</w:t>
      </w:r>
      <w:r w:rsidR="00171423">
        <w:rPr>
          <w:rFonts w:cstheme="minorHAnsi"/>
        </w:rPr>
        <w:t>eyen veri işleyenleri, veri işleme faaliyetler</w:t>
      </w:r>
      <w:r w:rsidR="00B35892">
        <w:rPr>
          <w:rFonts w:cstheme="minorHAnsi"/>
        </w:rPr>
        <w:t xml:space="preserve">i </w:t>
      </w:r>
      <w:r w:rsidR="00171423">
        <w:rPr>
          <w:rFonts w:cstheme="minorHAnsi"/>
        </w:rPr>
        <w:t xml:space="preserve">kapsamında </w:t>
      </w:r>
      <w:r>
        <w:rPr>
          <w:rFonts w:cstheme="minorHAnsi"/>
        </w:rPr>
        <w:t>denetlemek</w:t>
      </w:r>
      <w:r w:rsidR="00B35892">
        <w:rPr>
          <w:rFonts w:cstheme="minorHAnsi"/>
        </w:rPr>
        <w:t xml:space="preserve"> veya denetletmek; gerekirse denetim sonucu ortaya çıkan raporları ve veri işleyen hizmet sağlayıcıyı yerinde incelemek,</w:t>
      </w:r>
    </w:p>
    <w:p w14:paraId="4D64A88B" w14:textId="77777777" w:rsidR="00553C49" w:rsidRPr="007E4644" w:rsidRDefault="00361AAB" w:rsidP="007E4644">
      <w:pPr>
        <w:pStyle w:val="ListeParagraf"/>
        <w:numPr>
          <w:ilvl w:val="0"/>
          <w:numId w:val="5"/>
        </w:numPr>
        <w:jc w:val="both"/>
        <w:rPr>
          <w:rFonts w:cstheme="minorHAnsi"/>
        </w:rPr>
      </w:pPr>
      <w:r w:rsidRPr="007E4644">
        <w:rPr>
          <w:rFonts w:cstheme="minorHAnsi"/>
        </w:rPr>
        <w:t>Veri işleyenlerin kişisel verilerin korunması konusundaki farkındalığını arttırmak i</w:t>
      </w:r>
      <w:r w:rsidR="00F232A3" w:rsidRPr="007E4644">
        <w:rPr>
          <w:rFonts w:cstheme="minorHAnsi"/>
        </w:rPr>
        <w:t>çin çalışmalar gerçekleştirmek,</w:t>
      </w:r>
    </w:p>
    <w:p w14:paraId="29A2BF8E" w14:textId="77777777" w:rsidR="0012730D" w:rsidRDefault="007E4644" w:rsidP="007E4644">
      <w:pPr>
        <w:pStyle w:val="ListeParagraf"/>
        <w:numPr>
          <w:ilvl w:val="0"/>
          <w:numId w:val="5"/>
        </w:numPr>
        <w:jc w:val="both"/>
        <w:rPr>
          <w:rFonts w:cstheme="minorHAnsi"/>
        </w:rPr>
      </w:pPr>
      <w:r w:rsidRPr="007E4644">
        <w:rPr>
          <w:rFonts w:cstheme="minorHAnsi"/>
        </w:rPr>
        <w:t>V</w:t>
      </w:r>
      <w:r w:rsidR="00E80359">
        <w:rPr>
          <w:rFonts w:cstheme="minorHAnsi"/>
        </w:rPr>
        <w:t>eri işleyen tarafından Şirket</w:t>
      </w:r>
      <w:r w:rsidR="0012730D">
        <w:rPr>
          <w:rFonts w:cstheme="minorHAnsi"/>
        </w:rPr>
        <w:t xml:space="preserve">imize </w:t>
      </w:r>
      <w:r w:rsidRPr="007E4644">
        <w:rPr>
          <w:rFonts w:cstheme="minorHAnsi"/>
        </w:rPr>
        <w:t xml:space="preserve">veri ihlali gerçekleştiği bildirimi yapılırsa bunu derhal Kurul’a </w:t>
      </w:r>
      <w:r w:rsidR="00B35892">
        <w:rPr>
          <w:rFonts w:cstheme="minorHAnsi"/>
        </w:rPr>
        <w:t xml:space="preserve">ve ilgili kişiye </w:t>
      </w:r>
      <w:r w:rsidRPr="007E4644">
        <w:rPr>
          <w:rFonts w:cstheme="minorHAnsi"/>
        </w:rPr>
        <w:t>bildirmek.</w:t>
      </w:r>
    </w:p>
    <w:p w14:paraId="639B6301" w14:textId="77777777" w:rsidR="003E6268" w:rsidRPr="0012730D" w:rsidRDefault="00F232A3" w:rsidP="0012730D">
      <w:pPr>
        <w:ind w:left="360"/>
        <w:jc w:val="both"/>
        <w:rPr>
          <w:rFonts w:cstheme="minorHAnsi"/>
        </w:rPr>
      </w:pPr>
      <w:r w:rsidRPr="0012730D">
        <w:rPr>
          <w:rFonts w:cstheme="minorHAnsi"/>
        </w:rPr>
        <w:t>Veri sorumlusu, kişisel verilerin kendisi adına başka bir gerçek veya tüzel kişi tarafından işlenmesi halinde, gerekli tedbirlerin alınması hususunda veri işleyenlerle mü</w:t>
      </w:r>
      <w:r w:rsidR="00B35892">
        <w:rPr>
          <w:rFonts w:cstheme="minorHAnsi"/>
        </w:rPr>
        <w:t>ştereken sorumlu olduğundan</w:t>
      </w:r>
      <w:r w:rsidRPr="0012730D">
        <w:rPr>
          <w:rFonts w:cstheme="minorHAnsi"/>
        </w:rPr>
        <w:t xml:space="preserve"> </w:t>
      </w:r>
      <w:r w:rsidR="00B35892">
        <w:rPr>
          <w:rFonts w:cstheme="minorHAnsi"/>
        </w:rPr>
        <w:t>v</w:t>
      </w:r>
      <w:r w:rsidR="007D7333" w:rsidRPr="0012730D">
        <w:rPr>
          <w:rFonts w:cstheme="minorHAnsi"/>
        </w:rPr>
        <w:t>eri işleyen olarak KVKK kapsamında</w:t>
      </w:r>
      <w:r w:rsidR="00B35892">
        <w:rPr>
          <w:rFonts w:cstheme="minorHAnsi"/>
        </w:rPr>
        <w:t xml:space="preserve"> sizlerin de yükümlülükleri bulunmaktadır</w:t>
      </w:r>
      <w:r w:rsidR="007D7333" w:rsidRPr="0012730D">
        <w:rPr>
          <w:rFonts w:cstheme="minorHAnsi"/>
        </w:rPr>
        <w:t>:</w:t>
      </w:r>
    </w:p>
    <w:p w14:paraId="5B3214F3" w14:textId="77777777" w:rsidR="007D7333" w:rsidRPr="007E4644" w:rsidRDefault="003E6268" w:rsidP="001A7CD0">
      <w:pPr>
        <w:pStyle w:val="ListeParagraf"/>
        <w:numPr>
          <w:ilvl w:val="0"/>
          <w:numId w:val="2"/>
        </w:numPr>
        <w:jc w:val="both"/>
        <w:rPr>
          <w:rFonts w:cstheme="minorHAnsi"/>
        </w:rPr>
      </w:pPr>
      <w:r w:rsidRPr="007E4644">
        <w:rPr>
          <w:rFonts w:cstheme="minorHAnsi"/>
        </w:rPr>
        <w:t>Veri sorumlusu adına,</w:t>
      </w:r>
      <w:r w:rsidR="0046314E" w:rsidRPr="007E4644">
        <w:rPr>
          <w:rFonts w:cstheme="minorHAnsi"/>
        </w:rPr>
        <w:t xml:space="preserve"> onun verdiği yetki ve sınırlar içe</w:t>
      </w:r>
      <w:r w:rsidR="00B35892">
        <w:rPr>
          <w:rFonts w:cstheme="minorHAnsi"/>
        </w:rPr>
        <w:t>risinde kişisel verileri işlemek</w:t>
      </w:r>
      <w:r w:rsidR="0046314E" w:rsidRPr="007E4644">
        <w:rPr>
          <w:rFonts w:cstheme="minorHAnsi"/>
        </w:rPr>
        <w:t xml:space="preserve">, </w:t>
      </w:r>
    </w:p>
    <w:p w14:paraId="2B5A8439" w14:textId="77777777" w:rsidR="00EC6381" w:rsidRPr="007E4644" w:rsidRDefault="00EC6381" w:rsidP="001A7CD0">
      <w:pPr>
        <w:pStyle w:val="ListeParagraf"/>
        <w:numPr>
          <w:ilvl w:val="0"/>
          <w:numId w:val="2"/>
        </w:numPr>
        <w:jc w:val="both"/>
        <w:rPr>
          <w:rFonts w:cstheme="minorHAnsi"/>
        </w:rPr>
      </w:pPr>
      <w:r w:rsidRPr="007E4644">
        <w:rPr>
          <w:rFonts w:cstheme="minorHAnsi"/>
        </w:rPr>
        <w:t>Kişisel verileri KVKK</w:t>
      </w:r>
      <w:r w:rsidR="00E11CC2" w:rsidRPr="007E4644">
        <w:rPr>
          <w:rFonts w:cstheme="minorHAnsi"/>
        </w:rPr>
        <w:t>’daki 4. maddede yer ala</w:t>
      </w:r>
      <w:r w:rsidR="0029015A" w:rsidRPr="007E4644">
        <w:rPr>
          <w:rFonts w:cstheme="minorHAnsi"/>
        </w:rPr>
        <w:t>n; “</w:t>
      </w:r>
      <w:r w:rsidR="0029015A" w:rsidRPr="007E4644">
        <w:rPr>
          <w:rFonts w:cstheme="minorHAnsi"/>
          <w:color w:val="000000"/>
        </w:rPr>
        <w:t>Hukuka ve dürüstlük kurallarına uygun olma”, “Doğru ve gerektiğinde güncel olma”, “Belirli, açık ve meşru amaçlar için işlenme”, “İşlendikleri amaçla bağlantılı, sınırlı ve ölçülü olma”, “İlgili mevzuatta öngörülen veya işlendikleri amaç için gerekli olan süre kadar muhafaza edilme”</w:t>
      </w:r>
      <w:r w:rsidR="0029015A" w:rsidRPr="007E4644">
        <w:rPr>
          <w:rFonts w:cstheme="minorHAnsi"/>
        </w:rPr>
        <w:t xml:space="preserve"> ilkeleri doğrultusunda ve </w:t>
      </w:r>
      <w:r w:rsidRPr="007E4644">
        <w:rPr>
          <w:rFonts w:cstheme="minorHAnsi"/>
        </w:rPr>
        <w:t>aynı Kanun’un 5 ve 6. maddesinde yer alan kişisel veri işleme</w:t>
      </w:r>
      <w:r w:rsidR="00B35892">
        <w:rPr>
          <w:rFonts w:cstheme="minorHAnsi"/>
        </w:rPr>
        <w:t xml:space="preserve"> şartlarına uygun olarak işlemek</w:t>
      </w:r>
      <w:r w:rsidRPr="007E4644">
        <w:rPr>
          <w:rFonts w:cstheme="minorHAnsi"/>
        </w:rPr>
        <w:t>,</w:t>
      </w:r>
    </w:p>
    <w:p w14:paraId="4A8F3F4B" w14:textId="77777777" w:rsidR="00EC6381" w:rsidRDefault="00EC6381" w:rsidP="001A7CD0">
      <w:pPr>
        <w:pStyle w:val="ListeParagraf"/>
        <w:numPr>
          <w:ilvl w:val="0"/>
          <w:numId w:val="2"/>
        </w:numPr>
        <w:jc w:val="both"/>
        <w:rPr>
          <w:rFonts w:cstheme="minorHAnsi"/>
        </w:rPr>
      </w:pPr>
      <w:r w:rsidRPr="007E4644">
        <w:rPr>
          <w:rFonts w:cstheme="minorHAnsi"/>
        </w:rPr>
        <w:t xml:space="preserve">Kişisel verileri </w:t>
      </w:r>
      <w:r w:rsidRPr="006E3C78">
        <w:rPr>
          <w:rFonts w:cstheme="minorHAnsi"/>
        </w:rPr>
        <w:t>yurt içi veya yurt dışında</w:t>
      </w:r>
      <w:r w:rsidRPr="007E4644">
        <w:rPr>
          <w:rFonts w:cstheme="minorHAnsi"/>
        </w:rPr>
        <w:t xml:space="preserve"> başka bir yere aktaracaksa, Kanun’un 8 ve 9. Maddesinde yer alan şartlar dahilinde yurtiçi ve yurt dışı aktarımı yapılmasına özen göste</w:t>
      </w:r>
      <w:r w:rsidR="00B35892">
        <w:rPr>
          <w:rFonts w:cstheme="minorHAnsi"/>
        </w:rPr>
        <w:t>rmek</w:t>
      </w:r>
      <w:r w:rsidRPr="007E4644">
        <w:rPr>
          <w:rFonts w:cstheme="minorHAnsi"/>
        </w:rPr>
        <w:t>,</w:t>
      </w:r>
    </w:p>
    <w:p w14:paraId="747C101C" w14:textId="77777777" w:rsidR="008F2A15" w:rsidRPr="007E4644" w:rsidRDefault="008F2A15" w:rsidP="001A7CD0">
      <w:pPr>
        <w:pStyle w:val="ListeParagraf"/>
        <w:numPr>
          <w:ilvl w:val="0"/>
          <w:numId w:val="2"/>
        </w:numPr>
        <w:jc w:val="both"/>
        <w:rPr>
          <w:rFonts w:cstheme="minorHAnsi"/>
        </w:rPr>
      </w:pPr>
      <w:r>
        <w:rPr>
          <w:rFonts w:cstheme="minorHAnsi"/>
        </w:rPr>
        <w:t xml:space="preserve">Şirketimize ait </w:t>
      </w:r>
      <w:r w:rsidR="003077A8">
        <w:rPr>
          <w:rFonts w:cstheme="minorHAnsi"/>
        </w:rPr>
        <w:t xml:space="preserve">kişisel </w:t>
      </w:r>
      <w:r>
        <w:rPr>
          <w:rFonts w:cstheme="minorHAnsi"/>
        </w:rPr>
        <w:t xml:space="preserve">verilerin işlenmesi kapsamında üçüncü taraf şirketlerle çalışılıyorsa </w:t>
      </w:r>
      <w:r w:rsidR="003077A8">
        <w:rPr>
          <w:rFonts w:cstheme="minorHAnsi"/>
        </w:rPr>
        <w:t xml:space="preserve">veri </w:t>
      </w:r>
      <w:r>
        <w:rPr>
          <w:rFonts w:cstheme="minorHAnsi"/>
        </w:rPr>
        <w:t xml:space="preserve">sorumlusuna bilgi vermek, bu taraflar ile </w:t>
      </w:r>
      <w:r w:rsidR="003077A8">
        <w:rPr>
          <w:rFonts w:cstheme="minorHAnsi"/>
        </w:rPr>
        <w:t xml:space="preserve">alınan hizmet kapsamında </w:t>
      </w:r>
      <w:r>
        <w:rPr>
          <w:rFonts w:cstheme="minorHAnsi"/>
        </w:rPr>
        <w:t xml:space="preserve">gerekli ve idari tedbirleri </w:t>
      </w:r>
      <w:r w:rsidR="003077A8">
        <w:rPr>
          <w:rFonts w:cstheme="minorHAnsi"/>
        </w:rPr>
        <w:t>almak,</w:t>
      </w:r>
    </w:p>
    <w:p w14:paraId="568309A4" w14:textId="77777777" w:rsidR="00E11CC2" w:rsidRPr="007E4644" w:rsidRDefault="00E11CC2" w:rsidP="001A7CD0">
      <w:pPr>
        <w:pStyle w:val="ListeParagraf"/>
        <w:numPr>
          <w:ilvl w:val="0"/>
          <w:numId w:val="2"/>
        </w:numPr>
        <w:jc w:val="both"/>
        <w:rPr>
          <w:rFonts w:cstheme="minorHAnsi"/>
        </w:rPr>
      </w:pPr>
      <w:r w:rsidRPr="007E4644">
        <w:rPr>
          <w:rFonts w:cstheme="minorHAnsi"/>
        </w:rPr>
        <w:t>Kişisel verilerin korunması için Kişisel Verileri Koruma Kanunu</w:t>
      </w:r>
      <w:r w:rsidR="00F358A1">
        <w:rPr>
          <w:rFonts w:cstheme="minorHAnsi"/>
        </w:rPr>
        <w:t xml:space="preserve">’na, sair yasal mevzuata ve </w:t>
      </w:r>
      <w:r w:rsidRPr="007E4644">
        <w:rPr>
          <w:rFonts w:cstheme="minorHAnsi"/>
        </w:rPr>
        <w:t xml:space="preserve">Kişisel Verileri Koruma Kurumu’nun resmi sitesi olan </w:t>
      </w:r>
      <w:hyperlink r:id="rId10" w:history="1">
        <w:r w:rsidRPr="007E4644">
          <w:rPr>
            <w:rStyle w:val="Kpr"/>
            <w:rFonts w:cstheme="minorHAnsi"/>
            <w:color w:val="auto"/>
          </w:rPr>
          <w:t>https://www.kvkk.gov.tr/</w:t>
        </w:r>
      </w:hyperlink>
      <w:r w:rsidRPr="007E4644">
        <w:rPr>
          <w:rFonts w:cstheme="minorHAnsi"/>
        </w:rPr>
        <w:t xml:space="preserve"> de yayınlanan rehberlere</w:t>
      </w:r>
      <w:r w:rsidR="00B35892">
        <w:rPr>
          <w:rFonts w:cstheme="minorHAnsi"/>
        </w:rPr>
        <w:t xml:space="preserve"> uygun hareket etmek</w:t>
      </w:r>
      <w:r w:rsidRPr="007E4644">
        <w:rPr>
          <w:rFonts w:cstheme="minorHAnsi"/>
        </w:rPr>
        <w:t>,</w:t>
      </w:r>
    </w:p>
    <w:p w14:paraId="7C15C200" w14:textId="77777777" w:rsidR="00361AAB" w:rsidRPr="00F358A1" w:rsidRDefault="001A7CD0" w:rsidP="00F358A1">
      <w:pPr>
        <w:pStyle w:val="ListeParagraf"/>
        <w:numPr>
          <w:ilvl w:val="0"/>
          <w:numId w:val="2"/>
        </w:numPr>
        <w:jc w:val="both"/>
        <w:rPr>
          <w:rFonts w:cstheme="minorHAnsi"/>
        </w:rPr>
      </w:pPr>
      <w:r w:rsidRPr="007E4644">
        <w:rPr>
          <w:rFonts w:cstheme="minorHAnsi"/>
        </w:rPr>
        <w:lastRenderedPageBreak/>
        <w:t>K</w:t>
      </w:r>
      <w:r w:rsidR="00EC6381" w:rsidRPr="007E4644">
        <w:rPr>
          <w:rFonts w:cstheme="minorHAnsi"/>
        </w:rPr>
        <w:t>işisel verilerin toplanmasında, saklanmasında ve imhasında gerek</w:t>
      </w:r>
      <w:r w:rsidR="00B35892">
        <w:rPr>
          <w:rFonts w:cstheme="minorHAnsi"/>
        </w:rPr>
        <w:t>en özen ve dikkati göstermek</w:t>
      </w:r>
      <w:r w:rsidR="00F358A1">
        <w:rPr>
          <w:rFonts w:cstheme="minorHAnsi"/>
        </w:rPr>
        <w:t>, verileri süresinde imha etmek</w:t>
      </w:r>
      <w:r w:rsidR="00361AAB" w:rsidRPr="00F358A1">
        <w:rPr>
          <w:rFonts w:cstheme="minorHAnsi"/>
        </w:rPr>
        <w:t xml:space="preserve"> ve imha </w:t>
      </w:r>
      <w:r w:rsidR="00B35892" w:rsidRPr="00F358A1">
        <w:rPr>
          <w:rFonts w:cstheme="minorHAnsi"/>
        </w:rPr>
        <w:t>tutanağını tarafımıza göndermek</w:t>
      </w:r>
      <w:r w:rsidR="00361AAB" w:rsidRPr="00F358A1">
        <w:rPr>
          <w:rFonts w:cstheme="minorHAnsi"/>
        </w:rPr>
        <w:t>,</w:t>
      </w:r>
    </w:p>
    <w:p w14:paraId="69C069A4" w14:textId="77777777" w:rsidR="00361AAB" w:rsidRPr="007E4644" w:rsidRDefault="00361AAB" w:rsidP="0046314E">
      <w:pPr>
        <w:pStyle w:val="ListeParagraf"/>
        <w:numPr>
          <w:ilvl w:val="0"/>
          <w:numId w:val="2"/>
        </w:numPr>
        <w:jc w:val="both"/>
        <w:rPr>
          <w:rFonts w:cstheme="minorHAnsi"/>
        </w:rPr>
      </w:pPr>
      <w:r w:rsidRPr="007E4644">
        <w:rPr>
          <w:rFonts w:cstheme="minorHAnsi"/>
        </w:rPr>
        <w:t>Kişisel verilerin korunması hak</w:t>
      </w:r>
      <w:r w:rsidR="00B35892">
        <w:rPr>
          <w:rFonts w:cstheme="minorHAnsi"/>
        </w:rPr>
        <w:t>kında personeline eğitim vermek</w:t>
      </w:r>
      <w:r w:rsidRPr="007E4644">
        <w:rPr>
          <w:rFonts w:cstheme="minorHAnsi"/>
        </w:rPr>
        <w:t>,</w:t>
      </w:r>
    </w:p>
    <w:p w14:paraId="15A1AB4C" w14:textId="36E40388" w:rsidR="00361AAB" w:rsidRPr="00B35892" w:rsidRDefault="00F358A1" w:rsidP="00B35892">
      <w:pPr>
        <w:pStyle w:val="ListeParagraf"/>
        <w:numPr>
          <w:ilvl w:val="0"/>
          <w:numId w:val="2"/>
        </w:numPr>
        <w:jc w:val="both"/>
        <w:rPr>
          <w:rFonts w:cstheme="minorHAnsi"/>
        </w:rPr>
      </w:pPr>
      <w:r>
        <w:rPr>
          <w:rFonts w:cstheme="minorHAnsi"/>
        </w:rPr>
        <w:t>K</w:t>
      </w:r>
      <w:r w:rsidR="00190907" w:rsidRPr="007E4644">
        <w:rPr>
          <w:rFonts w:cstheme="minorHAnsi"/>
        </w:rPr>
        <w:t xml:space="preserve">işisel veri ihlalinin gerçekleştiği durumlarda </w:t>
      </w:r>
      <w:r w:rsidR="00531565" w:rsidRPr="00531565">
        <w:rPr>
          <w:rFonts w:cstheme="minorHAnsi"/>
          <w:b/>
          <w:bCs/>
        </w:rPr>
        <w:t>derhal</w:t>
      </w:r>
      <w:r w:rsidR="00B35892" w:rsidRPr="007E4644">
        <w:rPr>
          <w:rFonts w:cstheme="minorHAnsi"/>
        </w:rPr>
        <w:t>;</w:t>
      </w:r>
      <w:r w:rsidR="00B35892">
        <w:rPr>
          <w:rFonts w:cstheme="minorHAnsi"/>
        </w:rPr>
        <w:t xml:space="preserve"> ilgili kişiler tarafından kendisine başvuru </w:t>
      </w:r>
      <w:r w:rsidR="00121E10">
        <w:rPr>
          <w:rFonts w:cstheme="minorHAnsi"/>
        </w:rPr>
        <w:t>olması durumunda</w:t>
      </w:r>
      <w:r w:rsidR="00B35892">
        <w:rPr>
          <w:rFonts w:cstheme="minorHAnsi"/>
        </w:rPr>
        <w:t xml:space="preserve"> ise </w:t>
      </w:r>
      <w:r w:rsidR="00E767CE">
        <w:rPr>
          <w:rFonts w:cstheme="minorHAnsi"/>
        </w:rPr>
        <w:t xml:space="preserve">en geç </w:t>
      </w:r>
      <w:r w:rsidR="00B35892" w:rsidRPr="00531565">
        <w:rPr>
          <w:rFonts w:cstheme="minorHAnsi"/>
          <w:b/>
          <w:bCs/>
        </w:rPr>
        <w:t>üç (3) gün</w:t>
      </w:r>
      <w:r w:rsidR="00B35892">
        <w:rPr>
          <w:rFonts w:cstheme="minorHAnsi"/>
        </w:rPr>
        <w:t xml:space="preserve"> içinde tarafımıza bilgi vermek,</w:t>
      </w:r>
    </w:p>
    <w:p w14:paraId="7635399B" w14:textId="77777777" w:rsidR="001A7CD0" w:rsidRPr="0012730D" w:rsidRDefault="00361AAB" w:rsidP="0012730D">
      <w:pPr>
        <w:pStyle w:val="ListeParagraf"/>
        <w:numPr>
          <w:ilvl w:val="0"/>
          <w:numId w:val="2"/>
        </w:numPr>
        <w:jc w:val="both"/>
        <w:rPr>
          <w:rFonts w:cstheme="minorHAnsi"/>
        </w:rPr>
      </w:pPr>
      <w:r w:rsidRPr="007E4644">
        <w:rPr>
          <w:rFonts w:cstheme="minorHAnsi"/>
        </w:rPr>
        <w:t>Yukarıda yer verilen yükümlülüklere uyulup uyulmadığının tespiti içi</w:t>
      </w:r>
      <w:r w:rsidR="00B35892">
        <w:rPr>
          <w:rFonts w:cstheme="minorHAnsi"/>
        </w:rPr>
        <w:t>n iç denetimi gerçekleştirmek.</w:t>
      </w:r>
    </w:p>
    <w:p w14:paraId="72EFD595" w14:textId="77777777" w:rsidR="001A7CD0" w:rsidRPr="007E4644" w:rsidRDefault="001A7CD0" w:rsidP="001A7CD0">
      <w:pPr>
        <w:jc w:val="both"/>
        <w:rPr>
          <w:rFonts w:cstheme="minorHAnsi"/>
        </w:rPr>
      </w:pPr>
      <w:r w:rsidRPr="007E4644">
        <w:rPr>
          <w:rFonts w:cstheme="minorHAnsi"/>
        </w:rPr>
        <w:t xml:space="preserve">Yukarıda </w:t>
      </w:r>
      <w:r w:rsidR="003548BB">
        <w:rPr>
          <w:rFonts w:cstheme="minorHAnsi"/>
        </w:rPr>
        <w:t>belirtildiği üzere; 6698 sayılı Kanun, ikincil düzenlemeleri ve Kurul tarafından yayınlanan rehberler dikkate alın</w:t>
      </w:r>
      <w:r w:rsidR="008F2A15">
        <w:rPr>
          <w:rFonts w:cstheme="minorHAnsi"/>
        </w:rPr>
        <w:t>arak,</w:t>
      </w:r>
      <w:r w:rsidR="003548BB">
        <w:rPr>
          <w:rFonts w:cstheme="minorHAnsi"/>
        </w:rPr>
        <w:t xml:space="preserve"> Şirketimiz adına </w:t>
      </w:r>
      <w:r w:rsidRPr="007E4644">
        <w:rPr>
          <w:rFonts w:cstheme="minorHAnsi"/>
        </w:rPr>
        <w:t>veri işlerken</w:t>
      </w:r>
      <w:r w:rsidR="003548BB">
        <w:rPr>
          <w:rFonts w:cstheme="minorHAnsi"/>
        </w:rPr>
        <w:t>,</w:t>
      </w:r>
      <w:r w:rsidRPr="007E4644">
        <w:rPr>
          <w:rFonts w:cstheme="minorHAnsi"/>
        </w:rPr>
        <w:t xml:space="preserve"> gerekli dikkat ve özeni göstermenizi</w:t>
      </w:r>
      <w:r w:rsidR="008F2A15">
        <w:rPr>
          <w:rFonts w:cstheme="minorHAnsi"/>
        </w:rPr>
        <w:t xml:space="preserve"> ve sorumluluklarınızı yerine getirmenizi r</w:t>
      </w:r>
      <w:r w:rsidRPr="007E4644">
        <w:rPr>
          <w:rFonts w:cstheme="minorHAnsi"/>
        </w:rPr>
        <w:t>ica ederiz.</w:t>
      </w:r>
    </w:p>
    <w:p w14:paraId="75E1B315" w14:textId="77777777" w:rsidR="001A7CD0" w:rsidRDefault="001A7CD0" w:rsidP="001A7CD0">
      <w:pPr>
        <w:jc w:val="both"/>
        <w:rPr>
          <w:rFonts w:cstheme="minorHAnsi"/>
        </w:rPr>
      </w:pPr>
    </w:p>
    <w:p w14:paraId="23EE4501" w14:textId="77777777" w:rsidR="006B682C" w:rsidRDefault="006B682C" w:rsidP="001A7CD0">
      <w:pPr>
        <w:jc w:val="both"/>
        <w:rPr>
          <w:rFonts w:cstheme="minorHAnsi"/>
        </w:rPr>
      </w:pPr>
    </w:p>
    <w:p w14:paraId="06DA036B" w14:textId="77777777" w:rsidR="006B682C" w:rsidRDefault="006B682C" w:rsidP="001A7CD0">
      <w:pPr>
        <w:jc w:val="both"/>
        <w:rPr>
          <w:rFonts w:cstheme="minorHAnsi"/>
        </w:rPr>
      </w:pPr>
    </w:p>
    <w:p w14:paraId="74C1E15B" w14:textId="77777777" w:rsidR="006B682C" w:rsidRDefault="006B682C" w:rsidP="001A7CD0">
      <w:pPr>
        <w:jc w:val="both"/>
        <w:rPr>
          <w:rFonts w:cstheme="minorHAnsi"/>
        </w:rPr>
      </w:pPr>
    </w:p>
    <w:p w14:paraId="4CEF56D2" w14:textId="77777777" w:rsidR="006B682C" w:rsidRDefault="006B682C" w:rsidP="001A7CD0">
      <w:pPr>
        <w:jc w:val="both"/>
        <w:rPr>
          <w:rFonts w:cstheme="minorHAnsi"/>
        </w:rPr>
      </w:pPr>
    </w:p>
    <w:p w14:paraId="14E28C62" w14:textId="77777777" w:rsidR="006B682C" w:rsidRDefault="006B682C" w:rsidP="001A7CD0">
      <w:pPr>
        <w:jc w:val="both"/>
        <w:rPr>
          <w:rFonts w:cstheme="minorHAnsi"/>
        </w:rPr>
      </w:pPr>
    </w:p>
    <w:p w14:paraId="52305A20" w14:textId="77777777" w:rsidR="006B682C" w:rsidRDefault="006B682C" w:rsidP="001A7CD0">
      <w:pPr>
        <w:jc w:val="both"/>
        <w:rPr>
          <w:rFonts w:cstheme="minorHAnsi"/>
        </w:rPr>
      </w:pPr>
    </w:p>
    <w:p w14:paraId="23FE6541" w14:textId="77777777" w:rsidR="006B682C" w:rsidRDefault="006B682C" w:rsidP="001A7CD0">
      <w:pPr>
        <w:jc w:val="both"/>
        <w:rPr>
          <w:rFonts w:cstheme="minorHAnsi"/>
        </w:rPr>
      </w:pPr>
    </w:p>
    <w:p w14:paraId="717F2A1B" w14:textId="77777777" w:rsidR="006B682C" w:rsidRDefault="006B682C" w:rsidP="001A7CD0">
      <w:pPr>
        <w:jc w:val="both"/>
        <w:rPr>
          <w:rFonts w:cstheme="minorHAnsi"/>
        </w:rPr>
      </w:pPr>
    </w:p>
    <w:p w14:paraId="367F3031" w14:textId="77777777" w:rsidR="006B682C" w:rsidRDefault="006B682C" w:rsidP="001A7CD0">
      <w:pPr>
        <w:jc w:val="both"/>
        <w:rPr>
          <w:rFonts w:cstheme="minorHAnsi"/>
        </w:rPr>
      </w:pPr>
    </w:p>
    <w:p w14:paraId="48688E4F" w14:textId="77777777" w:rsidR="006B682C" w:rsidRDefault="006B682C" w:rsidP="001A7CD0">
      <w:pPr>
        <w:jc w:val="both"/>
        <w:rPr>
          <w:rFonts w:cstheme="minorHAnsi"/>
        </w:rPr>
      </w:pPr>
    </w:p>
    <w:p w14:paraId="6E28439D" w14:textId="77777777" w:rsidR="006B682C" w:rsidRDefault="006B682C" w:rsidP="001A7CD0">
      <w:pPr>
        <w:jc w:val="both"/>
        <w:rPr>
          <w:rFonts w:cstheme="minorHAnsi"/>
        </w:rPr>
      </w:pPr>
    </w:p>
    <w:p w14:paraId="19B6D2DA" w14:textId="77777777" w:rsidR="006B682C" w:rsidRDefault="006B682C" w:rsidP="001A7CD0">
      <w:pPr>
        <w:jc w:val="both"/>
        <w:rPr>
          <w:rFonts w:cstheme="minorHAnsi"/>
        </w:rPr>
      </w:pPr>
    </w:p>
    <w:p w14:paraId="15C3AF91" w14:textId="77777777" w:rsidR="006B682C" w:rsidRDefault="006B682C" w:rsidP="001A7CD0">
      <w:pPr>
        <w:jc w:val="both"/>
        <w:rPr>
          <w:rFonts w:cstheme="minorHAnsi"/>
        </w:rPr>
      </w:pPr>
    </w:p>
    <w:p w14:paraId="0F331443" w14:textId="77777777" w:rsidR="006B682C" w:rsidRDefault="006B682C" w:rsidP="001A7CD0">
      <w:pPr>
        <w:jc w:val="both"/>
        <w:rPr>
          <w:rFonts w:cstheme="minorHAnsi"/>
        </w:rPr>
      </w:pPr>
    </w:p>
    <w:p w14:paraId="359D05DD" w14:textId="77777777" w:rsidR="006B682C" w:rsidRDefault="006B682C" w:rsidP="001A7CD0">
      <w:pPr>
        <w:jc w:val="both"/>
        <w:rPr>
          <w:rFonts w:cstheme="minorHAnsi"/>
        </w:rPr>
      </w:pPr>
    </w:p>
    <w:tbl>
      <w:tblPr>
        <w:tblpPr w:leftFromText="141" w:rightFromText="141" w:vertAnchor="text" w:horzAnchor="margin" w:tblpXSpec="center" w:tblpY="1377"/>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9"/>
        <w:gridCol w:w="4044"/>
        <w:gridCol w:w="3446"/>
      </w:tblGrid>
      <w:tr w:rsidR="006B682C" w14:paraId="583F8523" w14:textId="77777777" w:rsidTr="006B682C">
        <w:trPr>
          <w:trHeight w:val="568"/>
        </w:trPr>
        <w:tc>
          <w:tcPr>
            <w:tcW w:w="3819" w:type="dxa"/>
          </w:tcPr>
          <w:p w14:paraId="66AB2867" w14:textId="77777777" w:rsidR="006B682C" w:rsidRDefault="006B682C" w:rsidP="006B682C">
            <w:pPr>
              <w:jc w:val="center"/>
              <w:rPr>
                <w:sz w:val="20"/>
              </w:rPr>
            </w:pPr>
            <w:r>
              <w:rPr>
                <w:sz w:val="20"/>
              </w:rPr>
              <w:t>HAZIRLAYAN</w:t>
            </w:r>
          </w:p>
          <w:p w14:paraId="4F39D78D" w14:textId="77777777" w:rsidR="006B682C" w:rsidRDefault="006B682C" w:rsidP="006B682C">
            <w:pPr>
              <w:jc w:val="center"/>
              <w:rPr>
                <w:sz w:val="20"/>
              </w:rPr>
            </w:pPr>
            <w:r>
              <w:rPr>
                <w:sz w:val="20"/>
              </w:rPr>
              <w:t xml:space="preserve"> ENTEGRE SİSTEM SORUMLSU </w:t>
            </w:r>
          </w:p>
        </w:tc>
        <w:tc>
          <w:tcPr>
            <w:tcW w:w="4044" w:type="dxa"/>
          </w:tcPr>
          <w:p w14:paraId="790F17C8" w14:textId="77777777" w:rsidR="006B682C" w:rsidRDefault="006B682C" w:rsidP="006B682C">
            <w:pPr>
              <w:jc w:val="center"/>
              <w:rPr>
                <w:sz w:val="20"/>
              </w:rPr>
            </w:pPr>
            <w:r>
              <w:rPr>
                <w:sz w:val="20"/>
              </w:rPr>
              <w:t>KONTROL EDEN</w:t>
            </w:r>
          </w:p>
          <w:p w14:paraId="53105282" w14:textId="77777777" w:rsidR="006B682C" w:rsidRDefault="006B682C" w:rsidP="006B682C">
            <w:pPr>
              <w:jc w:val="center"/>
              <w:rPr>
                <w:sz w:val="20"/>
              </w:rPr>
            </w:pPr>
            <w:r>
              <w:rPr>
                <w:sz w:val="20"/>
              </w:rPr>
              <w:t>ENTEGRE SİSTEM YÖNETİCİSİ</w:t>
            </w:r>
          </w:p>
        </w:tc>
        <w:tc>
          <w:tcPr>
            <w:tcW w:w="3446" w:type="dxa"/>
          </w:tcPr>
          <w:p w14:paraId="343A32FF" w14:textId="77777777" w:rsidR="006B682C" w:rsidRDefault="006B682C" w:rsidP="006B682C">
            <w:pPr>
              <w:jc w:val="center"/>
              <w:rPr>
                <w:sz w:val="20"/>
              </w:rPr>
            </w:pPr>
            <w:r>
              <w:rPr>
                <w:sz w:val="20"/>
              </w:rPr>
              <w:t>ONAY</w:t>
            </w:r>
          </w:p>
          <w:p w14:paraId="37C33E73" w14:textId="77777777" w:rsidR="006B682C" w:rsidRDefault="006B682C" w:rsidP="006B682C">
            <w:pPr>
              <w:jc w:val="center"/>
              <w:rPr>
                <w:sz w:val="20"/>
              </w:rPr>
            </w:pPr>
            <w:r>
              <w:rPr>
                <w:sz w:val="20"/>
              </w:rPr>
              <w:t>GENEL MÜDÜR</w:t>
            </w:r>
          </w:p>
        </w:tc>
      </w:tr>
    </w:tbl>
    <w:p w14:paraId="63F6B99D" w14:textId="77777777" w:rsidR="006B682C" w:rsidRDefault="006B682C" w:rsidP="001A7CD0">
      <w:pPr>
        <w:jc w:val="both"/>
        <w:rPr>
          <w:rFonts w:cstheme="minorHAnsi"/>
        </w:rPr>
      </w:pPr>
    </w:p>
    <w:p w14:paraId="15B05493" w14:textId="77777777" w:rsidR="006B682C" w:rsidRPr="007E4644" w:rsidRDefault="006B682C" w:rsidP="001A7CD0">
      <w:pPr>
        <w:jc w:val="both"/>
        <w:rPr>
          <w:rFonts w:cstheme="minorHAnsi"/>
        </w:rPr>
      </w:pPr>
    </w:p>
    <w:sectPr w:rsidR="006B682C" w:rsidRPr="007E4644" w:rsidSect="006B682C">
      <w:headerReference w:type="default" r:id="rId11"/>
      <w:footerReference w:type="default" r:id="rId12"/>
      <w:pgSz w:w="11906" w:h="16838"/>
      <w:pgMar w:top="1417" w:right="1417" w:bottom="1417" w:left="1417"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A3E6" w14:textId="77777777" w:rsidR="00042C61" w:rsidRDefault="00042C61" w:rsidP="00A460F5">
      <w:pPr>
        <w:spacing w:after="0" w:line="240" w:lineRule="auto"/>
      </w:pPr>
      <w:r>
        <w:separator/>
      </w:r>
    </w:p>
  </w:endnote>
  <w:endnote w:type="continuationSeparator" w:id="0">
    <w:p w14:paraId="5B12F2AA" w14:textId="77777777" w:rsidR="00042C61" w:rsidRDefault="00042C61" w:rsidP="00A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0F57" w14:textId="77777777" w:rsidR="006B682C" w:rsidRPr="006B682C" w:rsidRDefault="006B682C" w:rsidP="006B682C">
    <w:pPr>
      <w:tabs>
        <w:tab w:val="center" w:pos="4550"/>
        <w:tab w:val="left" w:pos="5818"/>
      </w:tabs>
      <w:ind w:right="260"/>
      <w:jc w:val="center"/>
      <w:rPr>
        <w:color w:val="000000" w:themeColor="text1"/>
        <w:sz w:val="16"/>
        <w:szCs w:val="24"/>
      </w:rPr>
    </w:pPr>
    <w:r w:rsidRPr="006B682C">
      <w:rPr>
        <w:color w:val="000000" w:themeColor="text1"/>
        <w:spacing w:val="60"/>
        <w:sz w:val="16"/>
        <w:szCs w:val="24"/>
      </w:rPr>
      <w:t>Sayfa</w:t>
    </w:r>
    <w:r w:rsidRPr="006B682C">
      <w:rPr>
        <w:color w:val="000000" w:themeColor="text1"/>
        <w:sz w:val="16"/>
        <w:szCs w:val="24"/>
      </w:rPr>
      <w:t xml:space="preserve"> </w:t>
    </w:r>
    <w:r w:rsidRPr="006B682C">
      <w:rPr>
        <w:color w:val="000000" w:themeColor="text1"/>
        <w:sz w:val="16"/>
        <w:szCs w:val="24"/>
      </w:rPr>
      <w:fldChar w:fldCharType="begin"/>
    </w:r>
    <w:r w:rsidRPr="006B682C">
      <w:rPr>
        <w:color w:val="000000" w:themeColor="text1"/>
        <w:sz w:val="16"/>
        <w:szCs w:val="24"/>
      </w:rPr>
      <w:instrText>PAGE   \* MERGEFORMAT</w:instrText>
    </w:r>
    <w:r w:rsidRPr="006B682C">
      <w:rPr>
        <w:color w:val="000000" w:themeColor="text1"/>
        <w:sz w:val="16"/>
        <w:szCs w:val="24"/>
      </w:rPr>
      <w:fldChar w:fldCharType="separate"/>
    </w:r>
    <w:r w:rsidR="00C43752">
      <w:rPr>
        <w:noProof/>
        <w:color w:val="000000" w:themeColor="text1"/>
        <w:sz w:val="16"/>
        <w:szCs w:val="24"/>
      </w:rPr>
      <w:t>1</w:t>
    </w:r>
    <w:r w:rsidRPr="006B682C">
      <w:rPr>
        <w:color w:val="000000" w:themeColor="text1"/>
        <w:sz w:val="16"/>
        <w:szCs w:val="24"/>
      </w:rPr>
      <w:fldChar w:fldCharType="end"/>
    </w:r>
    <w:r w:rsidRPr="006B682C">
      <w:rPr>
        <w:color w:val="000000" w:themeColor="text1"/>
        <w:sz w:val="16"/>
        <w:szCs w:val="24"/>
      </w:rPr>
      <w:t xml:space="preserve"> | </w:t>
    </w:r>
    <w:r w:rsidRPr="006B682C">
      <w:rPr>
        <w:color w:val="000000" w:themeColor="text1"/>
        <w:sz w:val="16"/>
        <w:szCs w:val="24"/>
      </w:rPr>
      <w:fldChar w:fldCharType="begin"/>
    </w:r>
    <w:r w:rsidRPr="006B682C">
      <w:rPr>
        <w:color w:val="000000" w:themeColor="text1"/>
        <w:sz w:val="16"/>
        <w:szCs w:val="24"/>
      </w:rPr>
      <w:instrText>NUMPAGES  \* Arabic  \* MERGEFORMAT</w:instrText>
    </w:r>
    <w:r w:rsidRPr="006B682C">
      <w:rPr>
        <w:color w:val="000000" w:themeColor="text1"/>
        <w:sz w:val="16"/>
        <w:szCs w:val="24"/>
      </w:rPr>
      <w:fldChar w:fldCharType="separate"/>
    </w:r>
    <w:r w:rsidR="00C43752">
      <w:rPr>
        <w:noProof/>
        <w:color w:val="000000" w:themeColor="text1"/>
        <w:sz w:val="16"/>
        <w:szCs w:val="24"/>
      </w:rPr>
      <w:t>2</w:t>
    </w:r>
    <w:r w:rsidRPr="006B682C">
      <w:rPr>
        <w:color w:val="000000" w:themeColor="text1"/>
        <w:sz w:val="16"/>
        <w:szCs w:val="24"/>
      </w:rPr>
      <w:fldChar w:fldCharType="end"/>
    </w:r>
  </w:p>
  <w:p w14:paraId="540AB2B9" w14:textId="77777777" w:rsidR="006B682C" w:rsidRDefault="006B68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020FD" w14:textId="77777777" w:rsidR="00042C61" w:rsidRDefault="00042C61" w:rsidP="00A460F5">
      <w:pPr>
        <w:spacing w:after="0" w:line="240" w:lineRule="auto"/>
      </w:pPr>
      <w:r>
        <w:separator/>
      </w:r>
    </w:p>
  </w:footnote>
  <w:footnote w:type="continuationSeparator" w:id="0">
    <w:p w14:paraId="068F8211" w14:textId="77777777" w:rsidR="00042C61" w:rsidRDefault="00042C61" w:rsidP="00A46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5173"/>
      <w:gridCol w:w="1772"/>
      <w:gridCol w:w="1347"/>
    </w:tblGrid>
    <w:tr w:rsidR="006B682C" w14:paraId="2B8DDDDE" w14:textId="77777777" w:rsidTr="008E68AC">
      <w:trPr>
        <w:cantSplit/>
        <w:trHeight w:val="290"/>
        <w:jc w:val="center"/>
      </w:trPr>
      <w:tc>
        <w:tcPr>
          <w:tcW w:w="2694" w:type="dxa"/>
          <w:vMerge w:val="restart"/>
        </w:tcPr>
        <w:p w14:paraId="3CCCCE06" w14:textId="77777777" w:rsidR="006B682C" w:rsidRPr="00913B35" w:rsidRDefault="006B682C" w:rsidP="006B682C">
          <w:pPr>
            <w:rPr>
              <w:b/>
            </w:rPr>
          </w:pPr>
          <w:r>
            <w:rPr>
              <w:noProof/>
              <w:lang w:eastAsia="tr-TR"/>
            </w:rPr>
            <w:drawing>
              <wp:inline distT="0" distB="0" distL="0" distR="0" wp14:anchorId="1C63B394" wp14:editId="37ECFB6C">
                <wp:extent cx="1628775" cy="8235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334" t="18038" r="31872" b="13362"/>
                        <a:stretch/>
                      </pic:blipFill>
                      <pic:spPr bwMode="auto">
                        <a:xfrm>
                          <a:off x="0" y="0"/>
                          <a:ext cx="1641356" cy="829957"/>
                        </a:xfrm>
                        <a:prstGeom prst="rect">
                          <a:avLst/>
                        </a:prstGeom>
                        <a:ln>
                          <a:noFill/>
                        </a:ln>
                        <a:extLst>
                          <a:ext uri="{53640926-AAD7-44D8-BBD7-CCE9431645EC}">
                            <a14:shadowObscured xmlns:a14="http://schemas.microsoft.com/office/drawing/2010/main"/>
                          </a:ext>
                        </a:extLst>
                      </pic:spPr>
                    </pic:pic>
                  </a:graphicData>
                </a:graphic>
              </wp:inline>
            </w:drawing>
          </w:r>
        </w:p>
      </w:tc>
      <w:tc>
        <w:tcPr>
          <w:tcW w:w="5173" w:type="dxa"/>
          <w:vMerge w:val="restart"/>
          <w:vAlign w:val="center"/>
        </w:tcPr>
        <w:p w14:paraId="18089A84" w14:textId="4CEA9096" w:rsidR="006B682C" w:rsidRPr="006B682C" w:rsidRDefault="006B682C" w:rsidP="006B682C">
          <w:pPr>
            <w:jc w:val="center"/>
            <w:rPr>
              <w:b/>
            </w:rPr>
          </w:pPr>
          <w:r w:rsidRPr="006B682C">
            <w:rPr>
              <w:b/>
              <w:sz w:val="28"/>
            </w:rPr>
            <w:t>VERİ SORUMLUSU VE VERİ İŞLEYENLERİN YÜKÜMLÜLÜKLERİ HAKKINDA BİLDİRİM</w:t>
          </w:r>
        </w:p>
      </w:tc>
      <w:tc>
        <w:tcPr>
          <w:tcW w:w="1772" w:type="dxa"/>
          <w:vAlign w:val="center"/>
        </w:tcPr>
        <w:p w14:paraId="1D1C87BB" w14:textId="77777777" w:rsidR="006B682C" w:rsidRPr="00D21465" w:rsidRDefault="006B682C" w:rsidP="006B682C">
          <w:pPr>
            <w:rPr>
              <w:sz w:val="20"/>
            </w:rPr>
          </w:pPr>
          <w:r>
            <w:rPr>
              <w:b/>
              <w:sz w:val="20"/>
            </w:rPr>
            <w:t>İlk Yayın Tarihi</w:t>
          </w:r>
          <w:r w:rsidRPr="00D21465">
            <w:rPr>
              <w:sz w:val="20"/>
            </w:rPr>
            <w:t xml:space="preserve">       </w:t>
          </w:r>
        </w:p>
      </w:tc>
      <w:tc>
        <w:tcPr>
          <w:tcW w:w="1347" w:type="dxa"/>
          <w:vAlign w:val="center"/>
        </w:tcPr>
        <w:p w14:paraId="6A8FD93D" w14:textId="710CF788" w:rsidR="006B682C" w:rsidRPr="00D21465" w:rsidRDefault="006B682C" w:rsidP="006B682C">
          <w:pPr>
            <w:rPr>
              <w:sz w:val="20"/>
            </w:rPr>
          </w:pPr>
          <w:r>
            <w:rPr>
              <w:sz w:val="20"/>
            </w:rPr>
            <w:t xml:space="preserve">: </w:t>
          </w:r>
          <w:r w:rsidR="00C43752">
            <w:rPr>
              <w:sz w:val="20"/>
            </w:rPr>
            <w:t>08.09.2020</w:t>
          </w:r>
        </w:p>
      </w:tc>
    </w:tr>
    <w:tr w:rsidR="006B682C" w14:paraId="1F150539" w14:textId="77777777" w:rsidTr="008E68AC">
      <w:trPr>
        <w:cantSplit/>
        <w:trHeight w:val="291"/>
        <w:jc w:val="center"/>
      </w:trPr>
      <w:tc>
        <w:tcPr>
          <w:tcW w:w="2694" w:type="dxa"/>
          <w:vMerge/>
        </w:tcPr>
        <w:p w14:paraId="7C8545EB" w14:textId="77777777" w:rsidR="006B682C" w:rsidRPr="007B237B" w:rsidRDefault="006B682C" w:rsidP="006B682C">
          <w:pPr>
            <w:rPr>
              <w:rFonts w:ascii="Verdana" w:hAnsi="Verdana"/>
              <w:sz w:val="16"/>
              <w:szCs w:val="16"/>
            </w:rPr>
          </w:pPr>
        </w:p>
      </w:tc>
      <w:tc>
        <w:tcPr>
          <w:tcW w:w="5173" w:type="dxa"/>
          <w:vMerge/>
          <w:vAlign w:val="center"/>
        </w:tcPr>
        <w:p w14:paraId="1FD83206" w14:textId="77777777" w:rsidR="006B682C" w:rsidRPr="007B237B" w:rsidRDefault="006B682C" w:rsidP="006B682C">
          <w:pPr>
            <w:rPr>
              <w:rFonts w:ascii="Verdana" w:hAnsi="Verdana"/>
              <w:sz w:val="16"/>
              <w:szCs w:val="16"/>
            </w:rPr>
          </w:pPr>
        </w:p>
      </w:tc>
      <w:tc>
        <w:tcPr>
          <w:tcW w:w="1772" w:type="dxa"/>
          <w:vAlign w:val="center"/>
        </w:tcPr>
        <w:p w14:paraId="4403C827" w14:textId="77777777" w:rsidR="006B682C" w:rsidRPr="00D21465" w:rsidRDefault="006B682C" w:rsidP="006B682C">
          <w:pPr>
            <w:pStyle w:val="stbilgi"/>
            <w:rPr>
              <w:sz w:val="20"/>
            </w:rPr>
          </w:pPr>
          <w:r>
            <w:rPr>
              <w:b/>
              <w:sz w:val="20"/>
            </w:rPr>
            <w:t>Doküman No</w:t>
          </w:r>
          <w:r w:rsidRPr="00D21465">
            <w:rPr>
              <w:sz w:val="20"/>
            </w:rPr>
            <w:t xml:space="preserve">       </w:t>
          </w:r>
        </w:p>
      </w:tc>
      <w:tc>
        <w:tcPr>
          <w:tcW w:w="1347" w:type="dxa"/>
          <w:vAlign w:val="center"/>
        </w:tcPr>
        <w:p w14:paraId="60224DF1" w14:textId="2859A2C9" w:rsidR="006B682C" w:rsidRPr="00D21465" w:rsidRDefault="006B682C" w:rsidP="006B682C">
          <w:pPr>
            <w:pStyle w:val="stbilgi"/>
            <w:rPr>
              <w:sz w:val="20"/>
            </w:rPr>
          </w:pPr>
          <w:r>
            <w:rPr>
              <w:sz w:val="20"/>
            </w:rPr>
            <w:t xml:space="preserve">: </w:t>
          </w:r>
          <w:r w:rsidR="00B41E99">
            <w:rPr>
              <w:sz w:val="20"/>
            </w:rPr>
            <w:t>KVKK05</w:t>
          </w:r>
        </w:p>
      </w:tc>
    </w:tr>
    <w:tr w:rsidR="006B682C" w14:paraId="6B4C9992" w14:textId="77777777" w:rsidTr="008E68AC">
      <w:trPr>
        <w:cantSplit/>
        <w:trHeight w:val="351"/>
        <w:jc w:val="center"/>
      </w:trPr>
      <w:tc>
        <w:tcPr>
          <w:tcW w:w="2694" w:type="dxa"/>
          <w:vMerge/>
        </w:tcPr>
        <w:p w14:paraId="04761A0D" w14:textId="77777777" w:rsidR="006B682C" w:rsidRPr="007B237B" w:rsidRDefault="006B682C" w:rsidP="006B682C">
          <w:pPr>
            <w:rPr>
              <w:rFonts w:ascii="Verdana" w:hAnsi="Verdana"/>
              <w:sz w:val="16"/>
              <w:szCs w:val="16"/>
            </w:rPr>
          </w:pPr>
        </w:p>
      </w:tc>
      <w:tc>
        <w:tcPr>
          <w:tcW w:w="5173" w:type="dxa"/>
          <w:vMerge/>
          <w:vAlign w:val="center"/>
        </w:tcPr>
        <w:p w14:paraId="41D21CFE" w14:textId="77777777" w:rsidR="006B682C" w:rsidRPr="007B237B" w:rsidRDefault="006B682C" w:rsidP="006B682C">
          <w:pPr>
            <w:rPr>
              <w:rFonts w:ascii="Verdana" w:hAnsi="Verdana"/>
              <w:sz w:val="16"/>
              <w:szCs w:val="16"/>
            </w:rPr>
          </w:pPr>
        </w:p>
      </w:tc>
      <w:tc>
        <w:tcPr>
          <w:tcW w:w="1772" w:type="dxa"/>
          <w:vAlign w:val="center"/>
        </w:tcPr>
        <w:p w14:paraId="34AF25EC" w14:textId="77777777" w:rsidR="006B682C" w:rsidRPr="00D21465" w:rsidRDefault="006B682C" w:rsidP="006B682C">
          <w:pPr>
            <w:rPr>
              <w:sz w:val="20"/>
            </w:rPr>
          </w:pPr>
          <w:r w:rsidRPr="00D21465">
            <w:rPr>
              <w:b/>
              <w:sz w:val="20"/>
            </w:rPr>
            <w:t>Rev. Tarihi</w:t>
          </w:r>
          <w:r w:rsidRPr="00D21465">
            <w:rPr>
              <w:sz w:val="20"/>
            </w:rPr>
            <w:t xml:space="preserve">  </w:t>
          </w:r>
        </w:p>
      </w:tc>
      <w:tc>
        <w:tcPr>
          <w:tcW w:w="1347" w:type="dxa"/>
          <w:vAlign w:val="center"/>
        </w:tcPr>
        <w:p w14:paraId="3E4EACEB" w14:textId="77777777" w:rsidR="006B682C" w:rsidRPr="00D21465" w:rsidRDefault="006B682C" w:rsidP="006B682C">
          <w:pPr>
            <w:rPr>
              <w:sz w:val="20"/>
            </w:rPr>
          </w:pPr>
          <w:r>
            <w:rPr>
              <w:sz w:val="20"/>
            </w:rPr>
            <w:t>: -/-</w:t>
          </w:r>
        </w:p>
      </w:tc>
    </w:tr>
    <w:tr w:rsidR="006B682C" w14:paraId="371E31A7" w14:textId="77777777" w:rsidTr="008E68AC">
      <w:trPr>
        <w:cantSplit/>
        <w:trHeight w:val="412"/>
        <w:jc w:val="center"/>
      </w:trPr>
      <w:tc>
        <w:tcPr>
          <w:tcW w:w="2694" w:type="dxa"/>
          <w:vMerge/>
        </w:tcPr>
        <w:p w14:paraId="74AC6CF3" w14:textId="77777777" w:rsidR="006B682C" w:rsidRPr="007B237B" w:rsidRDefault="006B682C" w:rsidP="006B682C">
          <w:pPr>
            <w:rPr>
              <w:rFonts w:ascii="Verdana" w:hAnsi="Verdana"/>
              <w:sz w:val="16"/>
              <w:szCs w:val="16"/>
            </w:rPr>
          </w:pPr>
        </w:p>
      </w:tc>
      <w:tc>
        <w:tcPr>
          <w:tcW w:w="5173" w:type="dxa"/>
          <w:vMerge/>
          <w:vAlign w:val="center"/>
        </w:tcPr>
        <w:p w14:paraId="15DC8A4F" w14:textId="77777777" w:rsidR="006B682C" w:rsidRPr="007B237B" w:rsidRDefault="006B682C" w:rsidP="006B682C">
          <w:pPr>
            <w:rPr>
              <w:rFonts w:ascii="Verdana" w:hAnsi="Verdana"/>
              <w:sz w:val="16"/>
              <w:szCs w:val="16"/>
            </w:rPr>
          </w:pPr>
        </w:p>
      </w:tc>
      <w:tc>
        <w:tcPr>
          <w:tcW w:w="1772" w:type="dxa"/>
          <w:vAlign w:val="center"/>
        </w:tcPr>
        <w:p w14:paraId="48B2BF0F" w14:textId="77777777" w:rsidR="006B682C" w:rsidRPr="00D21465" w:rsidRDefault="006B682C" w:rsidP="006B682C">
          <w:pPr>
            <w:rPr>
              <w:sz w:val="20"/>
            </w:rPr>
          </w:pPr>
          <w:r>
            <w:rPr>
              <w:b/>
              <w:sz w:val="20"/>
            </w:rPr>
            <w:t>Revizyon No.</w:t>
          </w:r>
          <w:r w:rsidRPr="00D21465">
            <w:rPr>
              <w:sz w:val="20"/>
            </w:rPr>
            <w:t xml:space="preserve">   </w:t>
          </w:r>
        </w:p>
      </w:tc>
      <w:tc>
        <w:tcPr>
          <w:tcW w:w="1347" w:type="dxa"/>
          <w:vAlign w:val="center"/>
        </w:tcPr>
        <w:p w14:paraId="0C586B6F" w14:textId="77777777" w:rsidR="006B682C" w:rsidRPr="00D21465" w:rsidRDefault="006B682C" w:rsidP="006B682C">
          <w:pPr>
            <w:rPr>
              <w:sz w:val="20"/>
            </w:rPr>
          </w:pPr>
          <w:r>
            <w:rPr>
              <w:sz w:val="20"/>
            </w:rPr>
            <w:t>: 00</w:t>
          </w:r>
        </w:p>
      </w:tc>
    </w:tr>
  </w:tbl>
  <w:p w14:paraId="22C90B66" w14:textId="77777777" w:rsidR="00A460F5" w:rsidRDefault="00A460F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93CF8"/>
    <w:multiLevelType w:val="multilevel"/>
    <w:tmpl w:val="591E5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4210F"/>
    <w:multiLevelType w:val="hybridMultilevel"/>
    <w:tmpl w:val="1A581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174D15"/>
    <w:multiLevelType w:val="hybridMultilevel"/>
    <w:tmpl w:val="AD32DF9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635BE5"/>
    <w:multiLevelType w:val="hybridMultilevel"/>
    <w:tmpl w:val="395E5D7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F602E9"/>
    <w:multiLevelType w:val="hybridMultilevel"/>
    <w:tmpl w:val="9B00E4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o:colormru v:ext="edit" colors="#fffaeb,#fffc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9"/>
    <w:rsid w:val="00042C61"/>
    <w:rsid w:val="000E51F3"/>
    <w:rsid w:val="00107819"/>
    <w:rsid w:val="00121E10"/>
    <w:rsid w:val="0012730D"/>
    <w:rsid w:val="00147D3D"/>
    <w:rsid w:val="00162FEE"/>
    <w:rsid w:val="00171423"/>
    <w:rsid w:val="00190907"/>
    <w:rsid w:val="001A7CD0"/>
    <w:rsid w:val="0029015A"/>
    <w:rsid w:val="003077A8"/>
    <w:rsid w:val="003548BB"/>
    <w:rsid w:val="00361AAB"/>
    <w:rsid w:val="003E6268"/>
    <w:rsid w:val="0046314E"/>
    <w:rsid w:val="004654A8"/>
    <w:rsid w:val="004A5134"/>
    <w:rsid w:val="00531565"/>
    <w:rsid w:val="00553C49"/>
    <w:rsid w:val="006B682C"/>
    <w:rsid w:val="006E3C78"/>
    <w:rsid w:val="007D7333"/>
    <w:rsid w:val="007E0976"/>
    <w:rsid w:val="007E4644"/>
    <w:rsid w:val="00827E41"/>
    <w:rsid w:val="00857A10"/>
    <w:rsid w:val="008C0C19"/>
    <w:rsid w:val="008F2A15"/>
    <w:rsid w:val="00914B44"/>
    <w:rsid w:val="00A460F5"/>
    <w:rsid w:val="00B16502"/>
    <w:rsid w:val="00B35892"/>
    <w:rsid w:val="00B41E99"/>
    <w:rsid w:val="00C43752"/>
    <w:rsid w:val="00C67DC8"/>
    <w:rsid w:val="00C8481F"/>
    <w:rsid w:val="00CF6120"/>
    <w:rsid w:val="00DA50E4"/>
    <w:rsid w:val="00E11CC2"/>
    <w:rsid w:val="00E45720"/>
    <w:rsid w:val="00E767CE"/>
    <w:rsid w:val="00E80359"/>
    <w:rsid w:val="00EC6381"/>
    <w:rsid w:val="00F232A3"/>
    <w:rsid w:val="00F35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aeb,#fffcf3"/>
    </o:shapedefaults>
    <o:shapelayout v:ext="edit">
      <o:idmap v:ext="edit" data="1"/>
    </o:shapelayout>
  </w:shapeDefaults>
  <w:decimalSymbol w:val=","/>
  <w:listSeparator w:val=";"/>
  <w14:docId w14:val="28CB3FB2"/>
  <w15:docId w15:val="{8FF42294-50CC-49F8-ADB1-2D1B6BD0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314E"/>
    <w:pPr>
      <w:ind w:left="720"/>
      <w:contextualSpacing/>
    </w:pPr>
  </w:style>
  <w:style w:type="character" w:styleId="Kpr">
    <w:name w:val="Hyperlink"/>
    <w:basedOn w:val="VarsaylanParagrafYazTipi"/>
    <w:uiPriority w:val="99"/>
    <w:semiHidden/>
    <w:unhideWhenUsed/>
    <w:rsid w:val="00E11CC2"/>
    <w:rPr>
      <w:color w:val="0000FF"/>
      <w:u w:val="single"/>
    </w:rPr>
  </w:style>
  <w:style w:type="paragraph" w:styleId="NormalWeb">
    <w:name w:val="Normal (Web)"/>
    <w:basedOn w:val="Normal"/>
    <w:uiPriority w:val="99"/>
    <w:unhideWhenUsed/>
    <w:rsid w:val="00F232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A460F5"/>
    <w:pPr>
      <w:tabs>
        <w:tab w:val="center" w:pos="4536"/>
        <w:tab w:val="right" w:pos="9072"/>
      </w:tabs>
      <w:spacing w:after="0" w:line="240" w:lineRule="auto"/>
    </w:pPr>
  </w:style>
  <w:style w:type="character" w:customStyle="1" w:styleId="stbilgiChar">
    <w:name w:val="Üstbilgi Char"/>
    <w:basedOn w:val="VarsaylanParagrafYazTipi"/>
    <w:link w:val="stbilgi"/>
    <w:qFormat/>
    <w:rsid w:val="00A460F5"/>
  </w:style>
  <w:style w:type="paragraph" w:styleId="Altbilgi">
    <w:name w:val="footer"/>
    <w:basedOn w:val="Normal"/>
    <w:link w:val="AltbilgiChar"/>
    <w:uiPriority w:val="99"/>
    <w:unhideWhenUsed/>
    <w:rsid w:val="00A460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60F5"/>
  </w:style>
  <w:style w:type="paragraph" w:customStyle="1" w:styleId="Standard">
    <w:name w:val="Standard"/>
    <w:qFormat/>
    <w:rsid w:val="006B682C"/>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vkk.gov.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76B7230C352464B98A4E51830B632E4" ma:contentTypeVersion="9" ma:contentTypeDescription="Yeni belge oluşturun." ma:contentTypeScope="" ma:versionID="2feb90e50026a726cdc8430e00d30d4e">
  <xsd:schema xmlns:xsd="http://www.w3.org/2001/XMLSchema" xmlns:xs="http://www.w3.org/2001/XMLSchema" xmlns:p="http://schemas.microsoft.com/office/2006/metadata/properties" xmlns:ns2="a6a41cc0-91f3-44fd-93c6-0cf575d7981d" targetNamespace="http://schemas.microsoft.com/office/2006/metadata/properties" ma:root="true" ma:fieldsID="596e7674b02d8a485fcdf44bfe5fc4f9" ns2:_="">
    <xsd:import namespace="a6a41cc0-91f3-44fd-93c6-0cf575d79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1EF07-C15B-4CDE-A1D5-8F2D924E4A7B}">
  <ds:schemaRefs>
    <ds:schemaRef ds:uri="http://schemas.microsoft.com/sharepoint/v3/contenttype/forms"/>
  </ds:schemaRefs>
</ds:datastoreItem>
</file>

<file path=customXml/itemProps2.xml><?xml version="1.0" encoding="utf-8"?>
<ds:datastoreItem xmlns:ds="http://schemas.openxmlformats.org/officeDocument/2006/customXml" ds:itemID="{0917FD2C-B768-4E87-9232-1D5D154F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1cc0-91f3-44fd-93c6-0cf575d7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FB4EF-8AD0-4CB6-A2DC-6525305DEB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Egeeloksal</cp:lastModifiedBy>
  <cp:revision>7</cp:revision>
  <dcterms:created xsi:type="dcterms:W3CDTF">2020-11-20T06:30:00Z</dcterms:created>
  <dcterms:modified xsi:type="dcterms:W3CDTF">2020-12-10T11:28:00Z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0x010100676B7230C352464B98A4E51830B632E4</vt:lpwstr>
  </property>
</Properties>
</file>